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493" w:rsidRDefault="00834493" w:rsidP="00834493">
      <w:pPr>
        <w:spacing w:line="360" w:lineRule="auto"/>
        <w:jc w:val="both"/>
        <w:rPr>
          <w:rFonts w:cs="Times New Roman"/>
          <w:b/>
          <w:bCs/>
          <w:sz w:val="24"/>
          <w:szCs w:val="24"/>
          <w:lang w:val="en-US"/>
        </w:rPr>
      </w:pPr>
    </w:p>
    <w:p w:rsidR="00834493" w:rsidRPr="00253A71" w:rsidRDefault="00834493" w:rsidP="00834493">
      <w:pPr>
        <w:spacing w:line="360" w:lineRule="auto"/>
        <w:jc w:val="both"/>
        <w:rPr>
          <w:bCs/>
          <w:sz w:val="24"/>
          <w:szCs w:val="24"/>
          <w:lang w:val="en-US"/>
        </w:rPr>
      </w:pPr>
      <w:r>
        <w:rPr>
          <w:rFonts w:cs="Times New Roman"/>
          <w:b/>
          <w:bCs/>
          <w:sz w:val="24"/>
          <w:szCs w:val="24"/>
          <w:lang w:val="en-US"/>
        </w:rPr>
        <w:t xml:space="preserve">Supplementary </w:t>
      </w:r>
      <w:r w:rsidRPr="00253A71">
        <w:rPr>
          <w:rFonts w:cs="Times New Roman"/>
          <w:b/>
          <w:bCs/>
          <w:sz w:val="24"/>
          <w:szCs w:val="24"/>
          <w:lang w:val="en-US"/>
        </w:rPr>
        <w:t>Figure 1.</w:t>
      </w:r>
      <w:r w:rsidRPr="00253A71">
        <w:rPr>
          <w:rFonts w:cs="Times New Roman"/>
          <w:bCs/>
          <w:sz w:val="24"/>
          <w:szCs w:val="24"/>
          <w:lang w:val="en-US"/>
        </w:rPr>
        <w:t xml:space="preserve"> </w:t>
      </w:r>
      <w:r w:rsidRPr="00253A71">
        <w:rPr>
          <w:bCs/>
          <w:sz w:val="24"/>
          <w:szCs w:val="24"/>
          <w:lang w:val="en-US"/>
        </w:rPr>
        <w:t>(</w:t>
      </w:r>
      <w:proofErr w:type="gramStart"/>
      <w:r w:rsidRPr="00253A71">
        <w:rPr>
          <w:bCs/>
          <w:sz w:val="24"/>
          <w:szCs w:val="24"/>
          <w:lang w:val="en-US"/>
        </w:rPr>
        <w:t>a</w:t>
      </w:r>
      <w:proofErr w:type="gramEnd"/>
      <w:r w:rsidRPr="00253A71">
        <w:rPr>
          <w:bCs/>
          <w:sz w:val="24"/>
          <w:szCs w:val="24"/>
          <w:lang w:val="en-US"/>
        </w:rPr>
        <w:t>) CD3 immunohistochemistry on esophageal adenocarcinoma tissue showing center of the tumor (C) and the invasive margin (M) used in determination of immune cell score. (</w:t>
      </w:r>
      <w:proofErr w:type="gramStart"/>
      <w:r w:rsidRPr="00253A71">
        <w:rPr>
          <w:bCs/>
          <w:sz w:val="24"/>
          <w:szCs w:val="24"/>
          <w:lang w:val="en-US"/>
        </w:rPr>
        <w:t>b-d</w:t>
      </w:r>
      <w:proofErr w:type="gramEnd"/>
      <w:r w:rsidRPr="00253A71">
        <w:rPr>
          <w:bCs/>
          <w:sz w:val="24"/>
          <w:szCs w:val="24"/>
          <w:lang w:val="en-US"/>
        </w:rPr>
        <w:t xml:space="preserve">) Tissue processing to identify individual immune cells and calculate their density, involving steps of cell detection (based on nuclear </w:t>
      </w:r>
      <w:proofErr w:type="spellStart"/>
      <w:r w:rsidRPr="00253A71">
        <w:rPr>
          <w:bCs/>
          <w:sz w:val="24"/>
          <w:szCs w:val="24"/>
          <w:lang w:val="en-US"/>
        </w:rPr>
        <w:t>hematoxylin</w:t>
      </w:r>
      <w:proofErr w:type="spellEnd"/>
      <w:r w:rsidRPr="00253A71">
        <w:rPr>
          <w:bCs/>
          <w:sz w:val="24"/>
          <w:szCs w:val="24"/>
          <w:lang w:val="en-US"/>
        </w:rPr>
        <w:t xml:space="preserve"> optical density), cell feature calculation (such as DAB optical density, shown in the example image), and cell classification. Scale bars are 1 mm (a) or 50 µm (b).</w:t>
      </w:r>
    </w:p>
    <w:p w:rsidR="00834493" w:rsidRPr="00253A71" w:rsidRDefault="00834493" w:rsidP="00834493">
      <w:pPr>
        <w:spacing w:line="360" w:lineRule="auto"/>
        <w:jc w:val="both"/>
        <w:rPr>
          <w:rFonts w:cs="Times New Roman"/>
          <w:bCs/>
          <w:sz w:val="24"/>
          <w:szCs w:val="24"/>
          <w:lang w:val="en-GB"/>
        </w:rPr>
      </w:pPr>
      <w:r>
        <w:rPr>
          <w:rFonts w:cs="Times New Roman"/>
          <w:b/>
          <w:bCs/>
          <w:sz w:val="24"/>
          <w:szCs w:val="24"/>
          <w:lang w:val="en-US"/>
        </w:rPr>
        <w:t xml:space="preserve">Supplementary </w:t>
      </w:r>
      <w:r w:rsidRPr="00253A71">
        <w:rPr>
          <w:rFonts w:cs="Times New Roman"/>
          <w:b/>
          <w:bCs/>
          <w:sz w:val="24"/>
          <w:szCs w:val="24"/>
          <w:lang w:val="en-US"/>
        </w:rPr>
        <w:t>Figure</w:t>
      </w:r>
      <w:r>
        <w:rPr>
          <w:rFonts w:cs="Times New Roman"/>
          <w:b/>
          <w:bCs/>
          <w:sz w:val="24"/>
          <w:szCs w:val="24"/>
          <w:lang w:val="en-US"/>
        </w:rPr>
        <w:t xml:space="preserve"> 2</w:t>
      </w:r>
      <w:r w:rsidRPr="00253A71">
        <w:rPr>
          <w:rFonts w:cs="Times New Roman"/>
          <w:b/>
          <w:bCs/>
          <w:sz w:val="24"/>
          <w:szCs w:val="24"/>
          <w:lang w:val="en-US"/>
        </w:rPr>
        <w:t>.</w:t>
      </w:r>
      <w:r w:rsidRPr="00253A71">
        <w:rPr>
          <w:rFonts w:cs="Times New Roman"/>
          <w:bCs/>
          <w:sz w:val="24"/>
          <w:szCs w:val="24"/>
          <w:lang w:val="en-US"/>
        </w:rPr>
        <w:t xml:space="preserve"> ICS in relation to (a) </w:t>
      </w:r>
      <w:proofErr w:type="spellStart"/>
      <w:r w:rsidRPr="00253A71">
        <w:rPr>
          <w:rFonts w:cs="Times New Roman"/>
          <w:bCs/>
          <w:sz w:val="24"/>
          <w:szCs w:val="24"/>
          <w:lang w:val="en-GB"/>
        </w:rPr>
        <w:t>esophageal</w:t>
      </w:r>
      <w:proofErr w:type="spellEnd"/>
      <w:r w:rsidRPr="00253A71">
        <w:rPr>
          <w:rFonts w:cs="Times New Roman"/>
          <w:bCs/>
          <w:sz w:val="24"/>
          <w:szCs w:val="24"/>
          <w:lang w:val="en-GB"/>
        </w:rPr>
        <w:t xml:space="preserve"> stent, (b) histology, (c) stage and (d) </w:t>
      </w:r>
      <w:proofErr w:type="spellStart"/>
      <w:r w:rsidRPr="00253A71">
        <w:rPr>
          <w:rFonts w:cs="Times New Roman"/>
          <w:bCs/>
          <w:sz w:val="24"/>
          <w:szCs w:val="24"/>
          <w:lang w:val="en-GB"/>
        </w:rPr>
        <w:t>neoadjuvant</w:t>
      </w:r>
      <w:proofErr w:type="spellEnd"/>
      <w:r w:rsidRPr="00253A71">
        <w:rPr>
          <w:rFonts w:cs="Times New Roman"/>
          <w:bCs/>
          <w:sz w:val="24"/>
          <w:szCs w:val="24"/>
          <w:lang w:val="en-GB"/>
        </w:rPr>
        <w:t xml:space="preserve"> therapy (y</w:t>
      </w:r>
      <w:r>
        <w:rPr>
          <w:rFonts w:cs="Times New Roman"/>
          <w:bCs/>
          <w:sz w:val="24"/>
          <w:szCs w:val="24"/>
          <w:lang w:val="en-GB"/>
        </w:rPr>
        <w:t xml:space="preserve"> axis</w:t>
      </w:r>
      <w:r w:rsidRPr="00253A71">
        <w:rPr>
          <w:rFonts w:cs="Times New Roman"/>
          <w:bCs/>
          <w:sz w:val="24"/>
          <w:szCs w:val="24"/>
          <w:lang w:val="en-GB"/>
        </w:rPr>
        <w:t>=cells/mm</w:t>
      </w:r>
      <w:r w:rsidRPr="00253A71">
        <w:rPr>
          <w:rFonts w:cs="Times New Roman"/>
          <w:bCs/>
          <w:sz w:val="24"/>
          <w:szCs w:val="24"/>
          <w:vertAlign w:val="superscript"/>
          <w:lang w:val="en-GB"/>
        </w:rPr>
        <w:t>2</w:t>
      </w:r>
      <w:r w:rsidRPr="00253A71">
        <w:rPr>
          <w:rFonts w:cs="Times New Roman"/>
          <w:bCs/>
          <w:sz w:val="24"/>
          <w:szCs w:val="24"/>
          <w:lang w:val="en-GB"/>
        </w:rPr>
        <w:t>)</w:t>
      </w:r>
      <w:r w:rsidRPr="00253A71">
        <w:rPr>
          <w:rFonts w:cs="Times New Roman"/>
          <w:bCs/>
          <w:sz w:val="24"/>
          <w:szCs w:val="24"/>
          <w:lang w:val="en-US"/>
        </w:rPr>
        <w:t xml:space="preserve">. </w:t>
      </w:r>
    </w:p>
    <w:p w:rsidR="00EC19AE" w:rsidRDefault="00834493">
      <w:bookmarkStart w:id="0" w:name="_GoBack"/>
      <w:bookmarkEnd w:id="0"/>
    </w:p>
    <w:sectPr w:rsidR="00EC19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493"/>
    <w:rsid w:val="00787A9F"/>
    <w:rsid w:val="00834493"/>
    <w:rsid w:val="00B9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BDB85D-F2F1-410E-9DE6-66406801C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493"/>
    <w:rPr>
      <w:rFonts w:ascii="Times New Roman" w:hAnsi="Times New Roman"/>
      <w:lang w:val="fi-F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Jamuna Chandrashekar</dc:creator>
  <cp:keywords/>
  <dc:description/>
  <cp:lastModifiedBy>Jamuna Chandrashekar</cp:lastModifiedBy>
  <cp:revision>1</cp:revision>
  <dcterms:created xsi:type="dcterms:W3CDTF">2021-01-08T14:33:00Z</dcterms:created>
  <dcterms:modified xsi:type="dcterms:W3CDTF">2021-01-08T14:33:00Z</dcterms:modified>
</cp:coreProperties>
</file>